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78B" w:rsidRDefault="00AB705E" w:rsidP="00AB705E">
      <w:pPr>
        <w:pStyle w:val="Title"/>
      </w:pPr>
      <w:r>
        <w:t>FARE Bad Address</w:t>
      </w:r>
    </w:p>
    <w:p w:rsidR="00AB705E" w:rsidRPr="00CD7A43" w:rsidRDefault="003809AA" w:rsidP="00CD7A43">
      <w:pPr>
        <w:pStyle w:val="IntenseQuote"/>
        <w:jc w:val="center"/>
      </w:pPr>
      <w:r w:rsidRPr="00CD7A43">
        <w:t>Below are the different scenarios on how to handle bad addresses for FARE cases within the AZTEC courts.</w:t>
      </w:r>
    </w:p>
    <w:p w:rsidR="00DE08BB" w:rsidRPr="00DE08BB" w:rsidRDefault="00DE08BB" w:rsidP="00DE08BB">
      <w:pPr>
        <w:rPr>
          <w:rStyle w:val="IntenseReference"/>
          <w:color w:val="FF0000"/>
        </w:rPr>
      </w:pPr>
      <w:r w:rsidRPr="00DE08BB">
        <w:rPr>
          <w:rStyle w:val="IntenseReference"/>
          <w:color w:val="FF0000"/>
        </w:rPr>
        <w:t xml:space="preserve">This will be replacing the nixie/bad address form.  No </w:t>
      </w:r>
      <w:proofErr w:type="gramStart"/>
      <w:r w:rsidRPr="00DE08BB">
        <w:rPr>
          <w:rStyle w:val="IntenseReference"/>
          <w:color w:val="FF0000"/>
        </w:rPr>
        <w:t>longer</w:t>
      </w:r>
      <w:proofErr w:type="gramEnd"/>
      <w:r w:rsidRPr="00DE08BB">
        <w:rPr>
          <w:rStyle w:val="IntenseReference"/>
          <w:color w:val="FF0000"/>
        </w:rPr>
        <w:t xml:space="preserve"> use the form previously provided to you.  If submitted it </w:t>
      </w:r>
      <w:proofErr w:type="gramStart"/>
      <w:r w:rsidRPr="00DE08BB">
        <w:rPr>
          <w:rStyle w:val="IntenseReference"/>
          <w:color w:val="FF0000"/>
        </w:rPr>
        <w:t>will be returned</w:t>
      </w:r>
      <w:proofErr w:type="gramEnd"/>
      <w:r w:rsidRPr="00DE08BB">
        <w:rPr>
          <w:rStyle w:val="IntenseReference"/>
          <w:color w:val="FF0000"/>
        </w:rPr>
        <w:t xml:space="preserve"> to you and you will be reminded to use this process.  Thank you for your help!</w:t>
      </w:r>
    </w:p>
    <w:p w:rsidR="00AB705E" w:rsidRDefault="00AB705E" w:rsidP="00AB705E">
      <w:pPr>
        <w:pStyle w:val="Heading1"/>
      </w:pPr>
      <w:r>
        <w:t>Scenario A:</w:t>
      </w:r>
    </w:p>
    <w:p w:rsidR="00B017A1" w:rsidRDefault="00AB705E" w:rsidP="00AB705E">
      <w:r>
        <w:t xml:space="preserve">Defendant A’s case is assigned to FARE and ACS sends out a notice to defendant A’s last known address in AZTEC.  Person at that address contacts the court to let </w:t>
      </w:r>
      <w:r w:rsidR="00B017A1">
        <w:t xml:space="preserve">the </w:t>
      </w:r>
      <w:r>
        <w:t xml:space="preserve">court know it is a bad address.  </w:t>
      </w:r>
    </w:p>
    <w:p w:rsidR="00B017A1" w:rsidRDefault="00B017A1" w:rsidP="00B017A1">
      <w:pPr>
        <w:pStyle w:val="Heading1"/>
        <w:spacing w:before="0"/>
      </w:pPr>
      <w:r>
        <w:t>Solution A:</w:t>
      </w:r>
    </w:p>
    <w:p w:rsidR="00AB705E" w:rsidRDefault="00AB705E" w:rsidP="00AB705E">
      <w:r>
        <w:t xml:space="preserve">Court enters event code 6036: Letter Return Bad Address.  After 5pm, the Data Warehouse </w:t>
      </w:r>
      <w:r w:rsidR="00B017A1">
        <w:t>will pick</w:t>
      </w:r>
      <w:r>
        <w:t xml:space="preserve"> up the bad address event code and sends a bad address indicator to ACS, which results in ACS immediate skip tracing.</w:t>
      </w:r>
      <w:r w:rsidR="00CD7A43">
        <w:t xml:space="preserve">  Please note that you can add the bad address event code 6036 only if it does not already exists on the case.</w:t>
      </w:r>
    </w:p>
    <w:p w:rsidR="00AB705E" w:rsidRDefault="00B017A1" w:rsidP="00AB705E">
      <w:pPr>
        <w:pStyle w:val="Heading1"/>
      </w:pPr>
      <w:r>
        <w:t>Scenario B</w:t>
      </w:r>
      <w:r w:rsidR="00AB705E">
        <w:t>:</w:t>
      </w:r>
    </w:p>
    <w:p w:rsidR="00B017A1" w:rsidRDefault="00B017A1" w:rsidP="00B017A1">
      <w:pPr>
        <w:pStyle w:val="Heading1"/>
        <w:rPr>
          <w:rFonts w:ascii="Times New Roman" w:eastAsiaTheme="minorHAnsi" w:hAnsi="Times New Roman" w:cstheme="minorBidi"/>
          <w:b w:val="0"/>
          <w:bCs w:val="0"/>
          <w:color w:val="auto"/>
          <w:sz w:val="24"/>
          <w:szCs w:val="22"/>
        </w:rPr>
      </w:pPr>
      <w:r>
        <w:rPr>
          <w:rFonts w:ascii="Times New Roman" w:eastAsiaTheme="minorHAnsi" w:hAnsi="Times New Roman" w:cstheme="minorBidi"/>
          <w:b w:val="0"/>
          <w:bCs w:val="0"/>
          <w:color w:val="auto"/>
          <w:sz w:val="24"/>
          <w:szCs w:val="22"/>
        </w:rPr>
        <w:t>Defendant B</w:t>
      </w:r>
      <w:r w:rsidR="002419CA" w:rsidRPr="00B017A1">
        <w:rPr>
          <w:rFonts w:ascii="Times New Roman" w:eastAsiaTheme="minorHAnsi" w:hAnsi="Times New Roman" w:cstheme="minorBidi"/>
          <w:b w:val="0"/>
          <w:bCs w:val="0"/>
          <w:color w:val="auto"/>
          <w:sz w:val="24"/>
          <w:szCs w:val="22"/>
        </w:rPr>
        <w:t>’s case is assigned to FARE and ACS s</w:t>
      </w:r>
      <w:r>
        <w:rPr>
          <w:rFonts w:ascii="Times New Roman" w:eastAsiaTheme="minorHAnsi" w:hAnsi="Times New Roman" w:cstheme="minorBidi"/>
          <w:b w:val="0"/>
          <w:bCs w:val="0"/>
          <w:color w:val="auto"/>
          <w:sz w:val="24"/>
          <w:szCs w:val="22"/>
        </w:rPr>
        <w:t>ends out a notice to Defendant B</w:t>
      </w:r>
      <w:r w:rsidR="002419CA" w:rsidRPr="00B017A1">
        <w:rPr>
          <w:rFonts w:ascii="Times New Roman" w:eastAsiaTheme="minorHAnsi" w:hAnsi="Times New Roman" w:cstheme="minorBidi"/>
          <w:b w:val="0"/>
          <w:bCs w:val="0"/>
          <w:color w:val="auto"/>
          <w:sz w:val="24"/>
          <w:szCs w:val="22"/>
        </w:rPr>
        <w:t xml:space="preserve">’s </w:t>
      </w:r>
      <w:r w:rsidRPr="00B017A1">
        <w:rPr>
          <w:rFonts w:ascii="Times New Roman" w:eastAsiaTheme="minorHAnsi" w:hAnsi="Times New Roman" w:cstheme="minorBidi"/>
          <w:b w:val="0"/>
          <w:bCs w:val="0"/>
          <w:color w:val="auto"/>
          <w:sz w:val="24"/>
          <w:szCs w:val="22"/>
        </w:rPr>
        <w:t xml:space="preserve">last known </w:t>
      </w:r>
      <w:r w:rsidR="002419CA" w:rsidRPr="00B017A1">
        <w:rPr>
          <w:rFonts w:ascii="Times New Roman" w:eastAsiaTheme="minorHAnsi" w:hAnsi="Times New Roman" w:cstheme="minorBidi"/>
          <w:b w:val="0"/>
          <w:bCs w:val="0"/>
          <w:color w:val="auto"/>
          <w:sz w:val="24"/>
          <w:szCs w:val="22"/>
        </w:rPr>
        <w:t>address</w:t>
      </w:r>
      <w:r w:rsidRPr="00B017A1">
        <w:rPr>
          <w:rFonts w:ascii="Times New Roman" w:eastAsiaTheme="minorHAnsi" w:hAnsi="Times New Roman" w:cstheme="minorBidi"/>
          <w:b w:val="0"/>
          <w:bCs w:val="0"/>
          <w:color w:val="auto"/>
          <w:sz w:val="24"/>
          <w:szCs w:val="22"/>
        </w:rPr>
        <w:t xml:space="preserve"> in AZTEC</w:t>
      </w:r>
      <w:r w:rsidR="002419CA" w:rsidRPr="00B017A1">
        <w:rPr>
          <w:rFonts w:ascii="Times New Roman" w:eastAsiaTheme="minorHAnsi" w:hAnsi="Times New Roman" w:cstheme="minorBidi"/>
          <w:b w:val="0"/>
          <w:bCs w:val="0"/>
          <w:color w:val="auto"/>
          <w:sz w:val="24"/>
          <w:szCs w:val="22"/>
        </w:rPr>
        <w:t>.</w:t>
      </w:r>
      <w:r w:rsidRPr="00B017A1">
        <w:rPr>
          <w:rFonts w:ascii="Times New Roman" w:eastAsiaTheme="minorHAnsi" w:hAnsi="Times New Roman" w:cstheme="minorBidi"/>
          <w:b w:val="0"/>
          <w:bCs w:val="0"/>
          <w:color w:val="auto"/>
          <w:sz w:val="24"/>
          <w:szCs w:val="22"/>
        </w:rPr>
        <w:t xml:space="preserve">  The person at the address lets the court know that Defendant C does not reside at that address.  Court has previously entered event code 6036 on case in AZTEC.  </w:t>
      </w:r>
      <w:r w:rsidR="00F31998">
        <w:rPr>
          <w:rFonts w:ascii="Times New Roman" w:eastAsiaTheme="minorHAnsi" w:hAnsi="Times New Roman" w:cstheme="minorBidi"/>
          <w:b w:val="0"/>
          <w:bCs w:val="0"/>
          <w:color w:val="auto"/>
          <w:sz w:val="24"/>
          <w:szCs w:val="22"/>
        </w:rPr>
        <w:t xml:space="preserve">You </w:t>
      </w:r>
      <w:r w:rsidR="00036EFF">
        <w:rPr>
          <w:rFonts w:ascii="Times New Roman" w:eastAsiaTheme="minorHAnsi" w:hAnsi="Times New Roman" w:cstheme="minorBidi"/>
          <w:b w:val="0"/>
          <w:bCs w:val="0"/>
          <w:color w:val="auto"/>
          <w:sz w:val="24"/>
          <w:szCs w:val="22"/>
        </w:rPr>
        <w:t>cannot</w:t>
      </w:r>
      <w:r w:rsidR="00F31998">
        <w:rPr>
          <w:rFonts w:ascii="Times New Roman" w:eastAsiaTheme="minorHAnsi" w:hAnsi="Times New Roman" w:cstheme="minorBidi"/>
          <w:b w:val="0"/>
          <w:bCs w:val="0"/>
          <w:color w:val="auto"/>
          <w:sz w:val="24"/>
          <w:szCs w:val="22"/>
        </w:rPr>
        <w:t xml:space="preserve"> add another bad address event code 6036 if it already exists on the case.</w:t>
      </w:r>
      <w:r>
        <w:rPr>
          <w:rFonts w:ascii="Times New Roman" w:eastAsiaTheme="minorHAnsi" w:hAnsi="Times New Roman" w:cstheme="minorBidi"/>
          <w:b w:val="0"/>
          <w:bCs w:val="0"/>
          <w:color w:val="auto"/>
          <w:sz w:val="24"/>
          <w:szCs w:val="22"/>
        </w:rPr>
        <w:t xml:space="preserve">  </w:t>
      </w:r>
    </w:p>
    <w:p w:rsidR="00B017A1" w:rsidRDefault="00B017A1" w:rsidP="00B017A1">
      <w:pPr>
        <w:pStyle w:val="Heading1"/>
      </w:pPr>
      <w:r>
        <w:t>Solution B:</w:t>
      </w:r>
    </w:p>
    <w:p w:rsidR="00B017A1" w:rsidRPr="00B017A1" w:rsidRDefault="00B017A1" w:rsidP="00B017A1">
      <w:r>
        <w:t>Advise the person that received the notice in error to write on the envelope “Wrong Address, Return to Sender” on the envelope and put notice in the mail.</w:t>
      </w:r>
    </w:p>
    <w:p w:rsidR="00B017A1" w:rsidRPr="00B017A1" w:rsidRDefault="00B017A1" w:rsidP="00B017A1">
      <w:pPr>
        <w:pStyle w:val="Heading1"/>
      </w:pPr>
      <w:r>
        <w:t>Scenario C</w:t>
      </w:r>
      <w:r w:rsidRPr="00B017A1">
        <w:t>:</w:t>
      </w:r>
    </w:p>
    <w:p w:rsidR="00B017A1" w:rsidRDefault="00B017A1" w:rsidP="00B017A1">
      <w:r>
        <w:t>Defendant C’s case is assigned to FARE and ACS sends out a notice to Defendant C’s last known address in AZTEC.  If the letter comes back to ACS return address that is on the envelope as undeliverable that will trigger ACS to start skip tracing.  There is no action needed by the court.</w:t>
      </w:r>
    </w:p>
    <w:p w:rsidR="00B017A1" w:rsidRDefault="00B017A1" w:rsidP="00B017A1"/>
    <w:p w:rsidR="00B017A1" w:rsidRDefault="00B017A1" w:rsidP="00B017A1">
      <w:pPr>
        <w:rPr>
          <w:rStyle w:val="IntenseEmphasis"/>
        </w:rPr>
      </w:pPr>
      <w:r w:rsidRPr="003809AA">
        <w:rPr>
          <w:rStyle w:val="IntenseEmphasis"/>
        </w:rPr>
        <w:t>Note: If event code already exists on the case, you cannot put a second 6036 event code.  The first event code is already letting ACS know that the “Current” address in AZTEC is a bad address.  If the court updates the “Current” address in AZTEC with a good address, the court must remove the 6036 event code from the register of actions</w:t>
      </w:r>
      <w:r>
        <w:rPr>
          <w:rStyle w:val="IntenseEmphasis"/>
        </w:rPr>
        <w:t xml:space="preserve"> so that ACS recognizes the current address in AZTEC as a good address.</w:t>
      </w:r>
    </w:p>
    <w:p w:rsidR="00F31998" w:rsidRDefault="00F31998" w:rsidP="00B017A1">
      <w:pPr>
        <w:rPr>
          <w:rStyle w:val="IntenseEmphasis"/>
        </w:rPr>
      </w:pPr>
    </w:p>
    <w:p w:rsidR="00AB705E" w:rsidRPr="00DE08BB" w:rsidRDefault="00F31998" w:rsidP="00AB705E">
      <w:pPr>
        <w:rPr>
          <w:rStyle w:val="BookTitle"/>
          <w:color w:val="FF0000"/>
        </w:rPr>
      </w:pPr>
      <w:r w:rsidRPr="00DE08BB">
        <w:rPr>
          <w:rStyle w:val="BookTitle"/>
          <w:color w:val="FF0000"/>
        </w:rPr>
        <w:t>Please do not add bad address event code 6036 or advise person who received the notice in error to return notice to sender unless the court is satisfied that it is in fact not the defendant.</w:t>
      </w:r>
      <w:r w:rsidR="00036EFF" w:rsidRPr="00DE08BB">
        <w:rPr>
          <w:rStyle w:val="BookTitle"/>
          <w:color w:val="FF0000"/>
        </w:rPr>
        <w:t xml:space="preserve">  In all the scenarios above </w:t>
      </w:r>
      <w:proofErr w:type="gramStart"/>
      <w:r w:rsidR="00036EFF" w:rsidRPr="00DE08BB">
        <w:rPr>
          <w:rStyle w:val="BookTitle"/>
          <w:color w:val="FF0000"/>
        </w:rPr>
        <w:t>it’s</w:t>
      </w:r>
      <w:proofErr w:type="gramEnd"/>
      <w:r w:rsidR="00036EFF" w:rsidRPr="00DE08BB">
        <w:rPr>
          <w:rStyle w:val="BookTitle"/>
          <w:color w:val="FF0000"/>
        </w:rPr>
        <w:t xml:space="preserve"> assumed that the court has already verified that the address in question is not the defendant on the case.</w:t>
      </w:r>
    </w:p>
    <w:sectPr w:rsidR="00AB705E" w:rsidRPr="00DE08BB" w:rsidSect="00DE08BB">
      <w:pgSz w:w="12240" w:h="15840"/>
      <w:pgMar w:top="1440" w:right="1080" w:bottom="72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AB705E"/>
    <w:rsid w:val="00036EFF"/>
    <w:rsid w:val="002419CA"/>
    <w:rsid w:val="00291CB7"/>
    <w:rsid w:val="003809AA"/>
    <w:rsid w:val="00AB705E"/>
    <w:rsid w:val="00B017A1"/>
    <w:rsid w:val="00B1478B"/>
    <w:rsid w:val="00C739C1"/>
    <w:rsid w:val="00C857D5"/>
    <w:rsid w:val="00CD7A43"/>
    <w:rsid w:val="00DE08BB"/>
    <w:rsid w:val="00EF3E35"/>
    <w:rsid w:val="00F319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E35"/>
    <w:pPr>
      <w:spacing w:after="0" w:line="240" w:lineRule="auto"/>
      <w:contextualSpacing/>
    </w:pPr>
    <w:rPr>
      <w:rFonts w:ascii="Times New Roman" w:hAnsi="Times New Roman"/>
      <w:sz w:val="24"/>
    </w:rPr>
  </w:style>
  <w:style w:type="paragraph" w:styleId="Heading1">
    <w:name w:val="heading 1"/>
    <w:basedOn w:val="Normal"/>
    <w:next w:val="Normal"/>
    <w:link w:val="Heading1Char"/>
    <w:uiPriority w:val="9"/>
    <w:qFormat/>
    <w:rsid w:val="00AB70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017A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B705E"/>
    <w:pPr>
      <w:pBdr>
        <w:bottom w:val="single" w:sz="8" w:space="4" w:color="4F81BD" w:themeColor="accent1"/>
      </w:pBdr>
      <w:spacing w:after="30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B705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B705E"/>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3809AA"/>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809AA"/>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3809AA"/>
    <w:rPr>
      <w:b/>
      <w:bCs/>
      <w:i/>
      <w:iCs/>
      <w:color w:val="4F81BD" w:themeColor="accent1"/>
    </w:rPr>
  </w:style>
  <w:style w:type="character" w:customStyle="1" w:styleId="Heading2Char">
    <w:name w:val="Heading 2 Char"/>
    <w:basedOn w:val="DefaultParagraphFont"/>
    <w:link w:val="Heading2"/>
    <w:uiPriority w:val="9"/>
    <w:rsid w:val="00B017A1"/>
    <w:rPr>
      <w:rFonts w:asciiTheme="majorHAnsi" w:eastAsiaTheme="majorEastAsia" w:hAnsiTheme="majorHAnsi" w:cstheme="majorBidi"/>
      <w:b/>
      <w:bCs/>
      <w:color w:val="4F81BD" w:themeColor="accent1"/>
      <w:sz w:val="26"/>
      <w:szCs w:val="26"/>
    </w:rPr>
  </w:style>
  <w:style w:type="character" w:styleId="IntenseReference">
    <w:name w:val="Intense Reference"/>
    <w:basedOn w:val="DefaultParagraphFont"/>
    <w:uiPriority w:val="32"/>
    <w:qFormat/>
    <w:rsid w:val="00CD7A43"/>
    <w:rPr>
      <w:b/>
      <w:bCs/>
      <w:smallCaps/>
      <w:color w:val="C0504D" w:themeColor="accent2"/>
      <w:spacing w:val="5"/>
      <w:u w:val="single"/>
    </w:rPr>
  </w:style>
  <w:style w:type="paragraph" w:styleId="IntenseQuote">
    <w:name w:val="Intense Quote"/>
    <w:basedOn w:val="Normal"/>
    <w:next w:val="Normal"/>
    <w:link w:val="IntenseQuoteChar"/>
    <w:uiPriority w:val="30"/>
    <w:qFormat/>
    <w:rsid w:val="00CD7A4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D7A43"/>
    <w:rPr>
      <w:rFonts w:ascii="Times New Roman" w:hAnsi="Times New Roman"/>
      <w:b/>
      <w:bCs/>
      <w:i/>
      <w:iCs/>
      <w:color w:val="4F81BD" w:themeColor="accent1"/>
      <w:sz w:val="24"/>
    </w:rPr>
  </w:style>
  <w:style w:type="character" w:styleId="BookTitle">
    <w:name w:val="Book Title"/>
    <w:basedOn w:val="DefaultParagraphFont"/>
    <w:uiPriority w:val="33"/>
    <w:qFormat/>
    <w:rsid w:val="00C857D5"/>
    <w:rPr>
      <w:b/>
      <w:bCs/>
      <w:smallCaps/>
      <w:spacing w:val="5"/>
    </w:rPr>
  </w:style>
  <w:style w:type="character" w:styleId="SubtleEmphasis">
    <w:name w:val="Subtle Emphasis"/>
    <w:basedOn w:val="DefaultParagraphFont"/>
    <w:uiPriority w:val="19"/>
    <w:qFormat/>
    <w:rsid w:val="00DE08BB"/>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Arizona Supreme Court</dc:creator>
  <cp:lastModifiedBy>Arizona Supreme Court</cp:lastModifiedBy>
  <cp:revision>7</cp:revision>
  <cp:lastPrinted>2010-03-01T22:49:00Z</cp:lastPrinted>
  <dcterms:created xsi:type="dcterms:W3CDTF">2010-02-24T22:33:00Z</dcterms:created>
  <dcterms:modified xsi:type="dcterms:W3CDTF">2010-03-01T23:09:00Z</dcterms:modified>
</cp:coreProperties>
</file>